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Rezeptionistin an der Rezeption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der Gäste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Säuberung und Pflege der möblierten Innen- und Außenbereiche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Qualitätsstandards und Hygienevorschriften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Terminvereinbarungen und Kalenderführung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Koordination von Dienstleistern und Lieferanten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Anleitung und Betreuung von Aushilfen und Praktikanten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Veranstaltungen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Sauberkeit und Ordnung am Arbeitsplatz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Im Rahmen ihres Arbeitsverhältnisses zeichnete Frau Musterfrau sich durch ihre praktischen Kenntnisse aus. Ihr Analyse- und Urteilsvermögen ermöglichte es Frau Musterfrau, in der Regel einfache Zusammenhänge zu erkennen. Frau Musterfrau war meist belastbar und oft eine Hilfe für ihren Arbeitsbereich. Frau Musterfrau bearbeitete die wichtigen Aufgaben sorgfältig und systematisch. Sie strebte danach, qualitativ gute Arbeit zu leisten. Die Arbeitsmoral von Frau Musterfrau entsprach im Großen und Ganzen den Erwartungen. Frau Musterfrau zeigte für ihre Aufgabengebiete Interesse und Verständnis.</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und ihre Umgangsformen gaben uns selten Anlass zu Beanstandungen. Unsere Kunden hat Frau Musterfrau mit der erforderlichen Höflichkeit bedient.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Mit Wirkung zum 30.06.2023 wurde das Beschäftigungsverhältnis beendet. Wir haben keine Bedenken, uns bei Frau Musterfrau zu bedanken.</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