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Reinigungskraft in der Gebäudereinigung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Reinigung von Teppichen, Vorhängen und Polstern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Kontrolle und Lagerung von Reinigungsutensilien und -produkten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Aufrechterhaltung von Sicherheits- und Hygienestandards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Erfüllung von Gästewünschen für zusätzliche Reinigungsdienste oder Versorgung mit Toilettenpapier und Handtüchern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Veranstaltungen und Sonderreinigungen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von Fenstern und Türen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Auffüllung von Reinigungsmitteln und Spülmaschinen-Tabs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Sorgfältige Entfernung von Staub und Schmutz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Müllentsorgung und Reinigung von Mülleimern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zeigte ausreichende Kenntnisse, die sie auch auf die Arbeitsabläufe anzuwenden wusste. Dank ihrer ausreichenden Auffassungsgabe überblickte Frau Musterfrau auch komplexere Arbeitsabläufe. Frau Musterfrau war meist belastbar und oft eine Hilfe für ihren Arbeitsbereich. Die Arbeitsweise von Frau Musterfrau war zweckmäßig und ohne größere Beanstandungen. Sie zeigte im Allgemeinen eine zufriedenstellende Arbeitsqualität. Frau Musterfrau reagierte positiv auf Motivationsmaßnahmen und strengte sich an, die berufsüblichen Anforderungen zu erfüllen. Sie entsprach im Wesentlichen den Anforderungen. Sie konnte in der beruflichen Weiterentwicklung durchaus einige Erfolge verzeichnen.</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Die Kooperation mit Vorgesetzten und Kollegen war nicht zu beanstanden. Ihr Auftreten, auch gegenüber unseren Kunden war im Wesentlichen nicht zu beanstanden.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Beschäftigungsverhältnis wurde zum 30.06.2023 beendet. Wir wünschen Frau Musterfrau auch Erfolg für ihren beruflichen Lebensweg.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