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Reinigungskraft in der Gebäudereinigung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Reinigung von Teppichen, Vorhängen und Polstern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Kontrolle und Lagerung von Reinigungsutensilien und -produkten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Aufrechterhaltung von Sicherheits- und Hygienestandards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Erfüllung von Gästewünschen für zusätzliche Reinigungsdienste oder Versorgung mit Toilettenpapier und Handtüchern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Veranstaltungen und Sonderreinigungen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Reinigung von Fenstern und Türen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Auffüllung von Reinigungsmitteln und Spülmaschinen-Tabs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Sorgfältige Entfernung von Staub und Schmutz</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Müllentsorgung und Reinigung von Mülleimern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zeigte ausreichende Kenntnisse, die sie auch auf die Arbeitsabläufe anzuwenden wusste. Dank ihrer ausreichenden Auffassungsgabe überblickte Frau Musterfrau auch komplexere Arbeitsabläufe. Frau Musterfrau war meist belastbar und oft eine Hilfe für ihren Arbeitsbereich. Die Arbeitsweise von Frau Musterfrau war zweckmäßig und ohne größere Beanstandungen. Sie zeigte im Allgemeinen eine zufriedenstellende Arbeitsqualität. Frau Musterfrau reagierte positiv auf Motivationsmaßnahmen und strengte sich an, die berufsüblichen Anforderungen zu erfüllen. Sie entsprach im Wesentlichen den Anforderungen. Sie konnte in der beruflichen Weiterentwicklung durchaus einige Erfolge verzeichnen.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Die Kooperation mit Vorgesetzten und Kollegen war nicht zu beanstanden. Ihr Auftreten, auch gegenüber unseren Kunden war im Wesentlichen nicht zu beanstanden.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Beschäftigungsverhältnis wurde zum 30.06.2023 beendet. Wir wünschen Frau Musterfrau auch Erfolg für ihren beruflichen Lebensweg.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