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16.08.1990 in Hamburg, wurde am 22.09.2020 als Mechanikerin eingestellt und war bis zum 07.06.2023 bei uns am Standort Hamburg im Fahrzeugbau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Mechanikerin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Revision von Schaltplänen und Stromlaufplänen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und Pflege von Fahrzeugen sowie Werkzeugen und Maschinen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Kunden und Kundenbetreuung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Erfassung und Dokumentation von technischen Daten und 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Inspektionen und Wartungsarbeiten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und Schulung von Mitarbeitern und Auszubildenden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Prüfung von Bremsanlagen und -komponenten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besitzt ein im Großen und Ganzen solides Fachkönnen. Sie bemühte sich, ihr Urteilsvermögen zu verbessern, um hinsichtlich ihrer Arbeitsabläufe im Wesentlichen durchdachte Anregungen machen zu können. Frau Musterfrau war stets bestrebt, sich leistungsfähig zu zeigen. Grundsätzlich strebte Frau Musterfrau Sorgfalt und Systematik bei ihrer Arbeitsweise an. Sie strebte danach, qualitativ gute Arbeit zu leisten. Frau Musterfrau erfüllte oft die geforderte Leistungsbereitschaft und Eigeninitiative. Die Anforderungen, die wir an diesen Arbeitsplatz stellen, hat Frau Musterfrau vorwiegend erfüllt.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und ihre Umgangsformen gaben uns selten Anlass zu Beanstandungen. Ihre Umgangsformen waren nicht zu beanstanden, so dass sie bei unseren Kunden und Geschäftspartnern geschätzt war.</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Mit Wirkung zum 07.06.2023 wurde das Beschäftigungsverhältnis beendet. Für ihre Bemühungen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