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16.08.1990 in Hamburg, wurde am 22.09.2020 als Mechanikerin eingestellt und war bis zum 07.06.2023 bei uns am Standort Hamburg im Fahrzeugbau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Mechanikerin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Revision von Schaltplänen und Stromlaufplänen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und Pflege von Fahrzeugen sowie Werkzeugen und Maschinen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Kunden und Kundenbetreuung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Erfassung und Dokumentation von technischen Daten und 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Inspektionen und Wartungsarbeiten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Betreuung und Schulung von Mitarbeitern und Auszubildenden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Prüfung von Bremsanlagen und -komponenten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besitzt voll zufriedenstellende Fachkenntnisse. Ihr gutes Abstraktionsvermögen befähigte sie auch bei komplexen Fragen und in schwierigen Lagen zu selbständigen, durchdachten und realistischen Entscheidungen. Sie zeigte sich bei der Bewältigung ihrer Aufgaben belastbar und leistungsfähig. Sie zeichnete sich durch eine selbständige Arbeitsweise und durch Effizienz aus. Ihre Arbeitsergebnisse waren stets von guter Qualität. Frau Musterfrau hatte eine voll befriedigende Arbeitsmoral. Wir waren mit den Ergebnissen und der gezeigten Leistung von Frau Musterfrau jederzeit zufrieden. Frau Musterfrau bewies stets ein ausgezeichnetes Verständnis für technische Zusammenhänge.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Kollegen und Mitarbeitern war einwandfrei. Auch bei unseren Kunden und Geschäftspartnern war sie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Frau Musterfrau zum 07.06.2023. Wir können sie sowohl fachlich als auch persönlich bestens weiterempfehlen. Wir bedauern ihren Entschluss, danken Frau Musterfrau für ihre wertvolle Mitarbeit und wünschen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