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01.01.1995 in Hamburg, war vom 01.01.2020 bis zum 01.05.2022 als Grafikdesigner in unserem Unternehmen im Screendesign am Standort Hamburg eingesetzt.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Grafikdesigner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Layouts und Entwürfen für Werbemittel wie Plakate, Flyer, Prospekte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Konzeption und Gestaltung von Werbemitteln und Grafiken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Analyse von Trends und Entwicklungen im Designbereich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von Werbekampagnen und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Optimierung von bestehenden Designs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Bildbearbeitung und Retusche von Fotos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Storyboards und visuellen Präsentationen, um das Designkonzept zu kommunizieren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Fachkenntnisse. Aufgrund seiner Analysefähigkeiten und seiner Auffassungsgabe fand er oft ausreichende Lösungen, die er im Großen und Ganzen konsequent in die Praxis umsetzte. Auch bei hoher Arbeitsbelastung bemühte er sich, gute Arbeitsergebnisse zu erzielen. Bei der Bewältigung seines Aufgabenbereiches zeigte er keinerlei Unsicherheiten. Er zeigte im Allgemeinen eine zufriedenstellende Arbeitsqualität. Herr Mustermann erfüllte oft die geforderte Leistungsbereitschaft und Eigeninitiative. Wir bestätigen ihm gerne, dass er seine Aufgaben in der Regel zu unserer Zufriedenheit erfüllte und unseren Erwartungen häufig entsprochen hat.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persönliches Verhalten genügte den Ansprüchen. Er wurde in unserem Unternehmen geschätzt. Seine Umgangsformen waren nicht zu beanstanden, so dass er bei unseren Kunden und Geschäftspartnern geschätzt war.</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Wir bedanken uns für die meist angenehme Zusammenarbeit.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01.05.2022</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