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02.01.1990 in Hamburg, war vom 06.10.2020 bis zum 04.07.2023 in unserem Unternehmen am Standort Hamburg als Sales Manager im Sales ganztags angestellt.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 Schwerpunkte von Herrn Mustermanns Tätigkeiten als Sales Manager gestalteten sich wie folgt:</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und Teilnahme an Messen und Events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Kontinuierliche Weiterbildung zu den Themen Eventmanagement und Vertrieb</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Verkaufs- und Marketingplänen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Betreuung von Kunden nach Abschluss des Verkaufs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Zusammenarbeit mit Kollegen und Abteilungen zur Erstellung von Angeboten und Verträgen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Reports und Präsentationen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und Coaching von Vertriebsmitarbeitern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Akquirierung von Neukunden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verfügt über ein hervorragendes und auch in Randbereichen sehr tiefgehendes Fachwissen, welches er unserem Unternehmen stets in höchst gewinnbringender Weise zur Verfügung stellte. Herr Mustermann nutzte alle gebotenen Möglichkeiten zur beruflichen Weiterbildung intensiv und erfolgreich. Auch in schwierigen Situationen zeichnete Herr Mustermann sich durch eine sehr schnelle Auffassungsgabe aus und fand daher stets optimale Lösungen. Sogar in extremen Stresssituationen und unter außerordentlicher zeitlicher Belastung erzielte er hochwertige Ergebnisse. Herr Mustermann zeichnete sich stets durch eine sehr gute Arbeitsweise aus. Besonders möchten wir hervorheben, dass Herr Mustermann uns stets durch die hervorragende Qualität seiner Arbeit beeindruckte. Er zeigte stets eine sehr lobenswerte Leistungsbereitschaft und war immer bereit, anfallende Überstunden zu leisten. Herr Mustermann hat dem Unternehmen äußerst wertvolle Dienste erwiesen. Mit seinen Topleistungen waren wir jederzeit außerordentlich zufrieden. Hervorzuheben ist seine hoch entwickelte Kunst, rhetorisch versiert und kommunikationsstark zu argumentieren. Dank seiner ausgezeichneten kaufmännischen Fähigkeiten ist Herr Mustermann ein kompetenter Problemlöser, dessen Verhandlungsführung stets von fairer geschäftlicher Kooperation getragen war. Im Rahmen seiner Tätigkeit bewies Herr Mustermann das notwendige Verhandlungsgeschick und Durchsetzungsvermögen. Besonders hervorheben möchten wir die beachtlichen Leistungen Organisation der hauseigenen Verkaufsmesse. Herr Mustermann war jederzeit ein geachteter und fürsorglicher Vorgesetzter. Er verstand es ausgezeichnet, Teamgeist zu wecken und durch laufende Verbesserungen im Arbeitsprozess die Effektivität seiner Abteilung zu steigern. Neben seiner natürlichen Autorität besaß er die Fähigkeit, seine Mitarbeiter richtig einzuschätzen und durch eine fach- und personenbezogene Führung stets zu sehr guten Leistungen zu motivieren. Darüber hinaus verfügt Herr Mustermann über ein ausgezeichnetes strategisches Denkvermögen. Er bewies stets ausgezeichnetes Geschick bei Auswahl und Einsatz seiner Mitarbeiter.</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Verhalten gegenüber Vorgesetzten und Kollegen war vorbildlich. Herr Mustermann besitzt die wichtige Gabe, die Gedankengänge seiner Gesprächspartner nachzuvollziehen und ihnen auch schwierige Sachverhalte verständlich und anschaulich zu vermitteln. Daher wurde er von unseren anspruchsvollen Kunden und Geschäftspartnern stets anerkannt und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können Herrn Mustermann absolut weiterempfehlen und stehen als Referenzgeber jederzeit gerne zur Verfügung. Auf eigenen Wunsch verlässt uns Herr Mustermann zum 04.07.2023. Wir danken für seine wertvollen Dienste und bedauern aufrichtig, ihn zu verlieren. Die Zusammenarbeit war stets angenehm und sehr erfolgreich. Wir wünschen Herrn Mustermann für die Zukunft beruflich und persönlich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04.07.2023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