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 am 01.01.1990 in Hamburg, war zunächst vom 18.09.2020 bis zum 30.06.2023 in unserem Unternehmen als Friseurin im Beautysalon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umfassende Farb- und Strähnentechniken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Make-up-Abwandlungen zur Anpassung an Veränderungen der Kundenvorstellungen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Kundenberatung und -betreuung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Rasur und Bartpflege bei männlichen Kunden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und Organisation von Arbeitsmaterialien und -werkzeugen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individuellen Stylingkonzepten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Kundenbefragungen zur Zufriedenheit und Verbesserung des Services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zeigte, dass sie über äußerst fundierte Fachkenntnisse verfügt, die sie in ihrem Aufgabengebiet stets erfolgreich einsetzte. Auch in schwierigen Situationen zeichnete Frau Musterfrau sich durch eine sehr schnelle Auffassungsgabe aus und fand daher stets optimale Lösungen. Frau Musterfrau war eine äußerst belastbare Mitarbeiterin, die die hohen Anforderungen ihrer Position auch unter schwierigen Umständen und hohem Termindruck stets sehr gut meisterte. Sie arbeitete immer sehr zielstrebig, selbständig und äußerst verantwortungsbewusst. Frau Musterfrau leistete auch unter Termindruck und bei schwierigen Bedingungen jederzeit eine gute Arbeit. Die Arbeitsbereitschaft von Frau Musterfrau war konstant gut. Frau Musterfrau erbrachte permanent Höchstleistungen. Wir waren daher mit ihren Leistungen in hohem Maße zufrieden. Ihre ausgezeichneten praktischen Kenntnisse hielt sie in Eigeninitiative sehr erfolgreich auf dem neuesten Stand. Frau Musterfrau praktizierte stets eine ausgezeichnete Kommunikation auf allen Gesprächsebenen. Dank ihrer hohen Flexibilität beherrschte Frau Musterfrau auch komplexe Aufgabenstellungen par excellence. Sie verstand es stets, ihre kreativen Fähigkeiten innovativ in die Praxis umzusetzen.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Das Verhältnis zu Vorgesetzten, Kollegen und Mitarbeitern war jederzeit gut. Frau Musterfrau besitzt die wichtige Gabe, die Gedankengänge ihrer Gesprächspartner nachzuvollziehen und ihnen auch schwierige Sachverhalte verständlich und anschaulich zu vermitteln. Daher wurde sie von unseren anspruchsvollen Kunden und Geschäftspartnern stets anerkannt und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Wir können sie sowohl fachlich als auch persönlich bestens weiterempfehlen. Frau Musterfrau verlässt uns auf eigenen Wunsch zum 30.06.2023. Wir danken ihr für die exzellente Leistung, wünschen für die Zukunft alles Gute und weiterhin viel Erfolg und bedauern ihr Ausscheiden sehr.</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