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Friseurin im Beautysalon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umfassende Farb- und Strähnentechniken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Make-up-Abwandlungen zur Anpassung an Veränderungen der Kundenvorstellungen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Kundenberatung und -betreuung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Rasur und Bartpflege bei männlichen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Organisation von Arbeitsmaterialien und -werkzeugen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Stylingkonzepten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Kundenbefragungen zur Zufriedenheit und Verbesserung des Services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besitzt ein im Großen und Ganzen solides Fachkönnen. Ihr Analyse- und Urteilsvermögen ermöglichte es Frau Musterfrau, in der Regel einfache Zusammenhänge zu erkennen. Frau Musterfrau war meist belastbar und oft eine Hilfe für ihren Arbeitsbereich. Grundsätzlich strebte Frau Musterfrau Sorgfalt und Systematik bei ihrer Arbeitsweise an. Frau Musterfrau lieferte im Wesentlichen eine ausreichende Arbeitsqualität. Ihre Arbeit musste daher nur stichprobenhaft geprüft werden. Zudem bemühte sie sich, stets engagiert zu arbeiten und zeigte grundsätzlich auch Eigeninitiative. Frau Musterfrau hat ihre Verantwortung nie aus den Augen verloren und trieb die Aufgaben, die wir ihr übertrugen, zu unserer Zufriedenheit voran. Wir boten Frau Musterfrau oft die Möglichkeit, sich in innerbetrieblichen Schulungen fortzubilden.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war nicht zu tadeln. Ihr Auftreten, auch gegenüber unseren Kunden war im Wesentlichen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Beschäftigungsverhältnis wurde zum 30.06.2023 beendet. Wir danken ihr für ihre Leistungsbereitschaft und wünschen Frau Musterfrau für die Zukunft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