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Fitnesstrainerin im Fitnesscenter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Informationsgesprächen und Angebotspräsentationen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der Teilnehmer im Umgang mit den Hilfsmitteln zur sicheren und effektiven Nutzung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Umsetzung eines individuellen Trainingsplans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Coaching-Sitzungen und Beratungsgesprächen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und Zusammenarbeit mit anderen Fachkräften im Fitnessstudio</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Beobachtung, Analyse und Bewertung der Bewegungsabläufe und Körperhaltungen der Teilnehmer während des Trainings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Trainings- und Ernährungsplänen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Fachkenntnisse. Aufgrund ihrer Analysefähigkeiten und ihrer Auffassungsgabe fand sie oft ausreichende Lösungen, die sie im Großen und Ganzen konsequent in die Praxis umsetzte. Frau Musterfrau war meist belastbar und oft eine Hilfe für ihren Arbeitsbereich. Grundsätzlich strebte Frau Musterfrau Sorgfalt und Systematik bei ihrer Arbeitsweise an. Sie zeigte im Allgemeinen eine zufriedenstellende Arbeitsqualität. Unter Anleitung ihrer Vorgesetzen zeigte sie Fleiß und Eifer. Frau Musterfrau hat sich stets bemüht, die ihr übertragenen Aufgaben zu unserer Zufriedenheit zu erledigen. Wir boten Frau Musterfrau oft die Möglichkeit, sich in innerbetrieblichen Schulungen fortzubilden.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war nicht zu tadeln. Ihre Umgangsformen waren nicht zu beanstanden, so dass sie bei unseren Kunden und Geschäftspartnern geschätzt war.</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Zum 30.06.2023 wurde das Beschäftigungsverhältnis beendet. Wir bedanken uns für die meist angenehme Zusammenarbeit.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