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Fitnesstrainerin im Fitnesscenter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Informationsgesprächen und Angebotspräsentationen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der Teilnehmer im Umgang mit den Hilfsmitteln zur sicheren und effektiven Nutzung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Umsetzung eines individuellen Trainingsplans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Coaching-Sitzungen und Beratungsgesprächen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Kommunikation und Zusammenarbeit mit anderen Fachkräften im Fitnessstudio</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Beobachtung, Analyse und Bewertung der Bewegungsabläufe und Körperhaltungen der Teilnehmer während des Trainings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Trainings- und Ernährungsplänen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verfügt über Fachkenntnisse. Aufgrund ihrer Analysefähigkeiten und ihrer Auffassungsgabe fand sie oft ausreichende Lösungen, die sie im Großen und Ganzen konsequent in die Praxis umsetzte. Frau Musterfrau war meist belastbar und oft eine Hilfe für ihren Arbeitsbereich. Grundsätzlich strebte Frau Musterfrau Sorgfalt und Systematik bei ihrer Arbeitsweise an. Sie zeigte im Allgemeinen eine zufriedenstellende Arbeitsqualität. Unter Anleitung ihrer Vorgesetzen zeigte sie Fleiß und Eifer. Frau Musterfrau hat sich stets bemüht, die ihr übertragenen Aufgaben zu unserer Zufriedenheit zu erledigen. Wir boten Frau Musterfrau oft die Möglichkeit, sich in innerbetrieblichen Schulungen fortzubilden.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war nicht zu tadeln. Ihre Umgangsformen waren nicht zu beanstanden, so dass sie bei unseren Kunden und Geschäftspartnern geschätzt war.</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Zum 30.06.2023 wurde das Beschäftigungsverhältnis beendet. Wir bedanken uns für die meist angenehme Zusammenarbeit.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