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10.01.1989 in Hamburg, war vom 24.04.2022 bis zum 20.06.2023 als Elektriker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Herrn Mustermanns Aufgabenbereich als Elektriker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Montage und Inbetriebnahme von elektrischen Maschinen und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und Kontrolle von technischen Anlagen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Messungen und Prüfungen an elektrischen Anlagen und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und Unterstützung bei der Optimierung von Energieeffizienzmaßnahmen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Bestellung und Beschaffung von Material und Ersatzteilen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technischen Dokumentationen und Berichten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Wartung und Instandhaltung von elektrischen Anlagen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verfügt über Fachkenntnisse. Sein Analyse- und Urteilsvermögen ermöglichte es Herrn Mustermann, in der Regel einfache Zusammenhänge zu erkennen. Herr Mustermann war stets bestrebt, sich leistungsfähig zu zeigen. Im Großen und Ganzen hat er seine Aufgaben verantwortungsbewusst erledigt. Er zeigte im Allgemeinen eine zufriedenstellende Arbeitsqualität. Herr Mustermann erfüllte oft die geforderte Leistungsbereitschaft und Eigeninitiative. Herr Mustermann hat seine Verantwortung nie aus den Augen verloren und trieb die Aufgaben, die wir ihm übertrugen, zu unserer Zufriedenheit voran.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persönliche Verhalten von Herrn Mustermann war im Wesentlichen einwandfrei. Seine Umgangsformen waren nicht zu beanstanden, so dass er bei unseren Kunden und Geschäftspartnern geschätzt war.</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Das Arbeitsverhältnis endet mit dem heutigen Tage durch Ablauf der vereinbarten Frist. Wir wünschen Herrn Mustermann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