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10.10.1993 in Hamburg, war vom 03.03.2008 bis zum 20.06.2023 in unserem Unternehmen tätig. Sie arbeitete als Buchhalterin in der Buchhaltung am Standort Hamburg.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Buchhalterin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Kontenabstimmungen und -klärungen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hat Monats- und Jahresabschlüsse nach HGB durchgeführt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Ansprechpartner/in für verschiedene interne und externe Belange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Steuererklärungen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Zahlungsverkehr inklusive Überweisungen und Lastschriften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Kosten- und Rentabilitätsanalysen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Zahlungsein- und -ausgänge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verfügt über ausreichende Grundkenntnisse, die sie regelmäßig in ihrer Arbeit anwandte. Sie konnte in der beruflichen Weiterentwicklung durchaus einige Erfolge verzeichnen. Ihr Analyse- und Urteilsvermögen ermöglichte es Frau Musterfrau, in der Regel einfache Zusammenhänge zu erkennen. Frau Musterfrau war stets bestrebt, sich leistungsfähig zu zeigen. Grundsätzlich strebte Frau Musterfrau Sorgfalt und Systematik bei ihrer Arbeitsweise an. Sie zeigte im Allgemeinen eine zufriedenstellende Arbeitsqualität. Sie widmete sich ihrer Arbeit mit Interesse und erzielte entsprechende Erfolge. Die Anforderungen, die wir an diesen Arbeitsplatz stellen, hat Frau Musterfrau vorwiegend erfüllt.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und ihre Umgangsformen gaben uns selten Anlass zu Beanstandungen. Ihr Auftreten, auch gegenüber unseren Kunden war im Wesentlichen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mit dem heutigen Tage durch Ablauf der vereinbarten Frist. Wir danken ihr für ihre Bemühungen und wünschen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